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3F2" w:rsidRDefault="008433F2" w:rsidP="00353645">
      <w:pPr>
        <w:pStyle w:val="Corpsdetexte"/>
        <w:jc w:val="center"/>
        <w:rPr>
          <w:b/>
          <w:sz w:val="32"/>
        </w:rPr>
      </w:pPr>
      <w:r>
        <w:rPr>
          <w:noProof/>
          <w:lang w:eastAsia="fr-FR"/>
        </w:rPr>
        <w:drawing>
          <wp:anchor distT="0" distB="0" distL="114300" distR="114300" simplePos="0" relativeHeight="251659264" behindDoc="0" locked="0" layoutInCell="1" allowOverlap="1" wp14:anchorId="583BA854" wp14:editId="03B57237">
            <wp:simplePos x="0" y="0"/>
            <wp:positionH relativeFrom="margin">
              <wp:posOffset>-4445</wp:posOffset>
            </wp:positionH>
            <wp:positionV relativeFrom="margin">
              <wp:posOffset>11430</wp:posOffset>
            </wp:positionV>
            <wp:extent cx="1141095" cy="1219200"/>
            <wp:effectExtent l="0" t="0" r="1905" b="0"/>
            <wp:wrapSquare wrapText="bothSides"/>
            <wp:docPr id="15" name="Image 2" descr="ID-PS_logo2019-Quadri 385x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D-PS_logo2019-Quadri 385x4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1095" cy="1219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33F2" w:rsidRDefault="008433F2" w:rsidP="00353645">
      <w:pPr>
        <w:pStyle w:val="Corpsdetexte"/>
        <w:jc w:val="center"/>
        <w:rPr>
          <w:b/>
          <w:sz w:val="32"/>
        </w:rPr>
      </w:pPr>
    </w:p>
    <w:p w:rsidR="008433F2" w:rsidRDefault="008433F2" w:rsidP="00353645">
      <w:pPr>
        <w:pStyle w:val="Corpsdetexte"/>
        <w:jc w:val="center"/>
        <w:rPr>
          <w:b/>
          <w:sz w:val="32"/>
        </w:rPr>
      </w:pPr>
    </w:p>
    <w:p w:rsidR="008433F2" w:rsidRDefault="008433F2" w:rsidP="00353645">
      <w:pPr>
        <w:pStyle w:val="Corpsdetexte"/>
        <w:jc w:val="center"/>
        <w:rPr>
          <w:b/>
          <w:sz w:val="28"/>
        </w:rPr>
      </w:pPr>
    </w:p>
    <w:p w:rsidR="008433F2" w:rsidRPr="002E56C1" w:rsidRDefault="008433F2" w:rsidP="00353645">
      <w:pPr>
        <w:pStyle w:val="Corpsdetexte"/>
        <w:jc w:val="center"/>
        <w:rPr>
          <w:b/>
          <w:sz w:val="36"/>
        </w:rPr>
      </w:pPr>
      <w:r w:rsidRPr="002E56C1">
        <w:rPr>
          <w:b/>
          <w:sz w:val="36"/>
        </w:rPr>
        <w:t xml:space="preserve">CONSULTATION </w:t>
      </w:r>
    </w:p>
    <w:p w:rsidR="00353645" w:rsidRPr="00353645" w:rsidRDefault="008433F2" w:rsidP="00353645">
      <w:pPr>
        <w:pStyle w:val="Corpsdetexte"/>
        <w:jc w:val="center"/>
        <w:rPr>
          <w:b/>
          <w:sz w:val="28"/>
        </w:rPr>
      </w:pPr>
      <w:r>
        <w:rPr>
          <w:b/>
          <w:sz w:val="28"/>
        </w:rPr>
        <w:t xml:space="preserve">POUR L’ETABLISSEMENT D’UN CONTRAT CADRE RELATIF A LA </w:t>
      </w:r>
      <w:r w:rsidR="00353645" w:rsidRPr="00353645">
        <w:rPr>
          <w:b/>
          <w:sz w:val="28"/>
        </w:rPr>
        <w:t>FOURNITURE DE MATERIEL INFORMATIQUE ET BUREAUTIQUE</w:t>
      </w:r>
    </w:p>
    <w:p w:rsidR="00353645" w:rsidRDefault="00353645" w:rsidP="008433F2">
      <w:pPr>
        <w:pStyle w:val="Titre"/>
        <w:pBdr>
          <w:top w:val="none" w:sz="0" w:space="0" w:color="auto"/>
          <w:left w:val="none" w:sz="0" w:space="0" w:color="auto"/>
          <w:bottom w:val="none" w:sz="0" w:space="0" w:color="auto"/>
          <w:right w:val="none" w:sz="0" w:space="0" w:color="auto"/>
        </w:pBdr>
        <w:jc w:val="both"/>
      </w:pPr>
    </w:p>
    <w:p w:rsidR="00353645" w:rsidRPr="00353645" w:rsidRDefault="00353645" w:rsidP="002E56C1">
      <w:pPr>
        <w:pStyle w:val="Titre"/>
        <w:pBdr>
          <w:top w:val="none" w:sz="0" w:space="0" w:color="auto"/>
          <w:left w:val="none" w:sz="0" w:space="0" w:color="auto"/>
          <w:bottom w:val="none" w:sz="0" w:space="0" w:color="auto"/>
          <w:right w:val="none" w:sz="0" w:space="0" w:color="auto"/>
        </w:pBdr>
      </w:pPr>
      <w:r>
        <w:t xml:space="preserve">Règlement </w:t>
      </w:r>
      <w:bookmarkStart w:id="0" w:name="_GoBack"/>
      <w:bookmarkEnd w:id="0"/>
    </w:p>
    <w:p w:rsidR="002E56C1" w:rsidRPr="002E56C1" w:rsidRDefault="002E56C1" w:rsidP="002E56C1">
      <w:pPr>
        <w:pStyle w:val="Titre1"/>
        <w:numPr>
          <w:ilvl w:val="0"/>
          <w:numId w:val="0"/>
        </w:numPr>
        <w:ind w:left="432"/>
        <w:rPr>
          <w:sz w:val="24"/>
        </w:rPr>
      </w:pPr>
      <w:r w:rsidRPr="002E56C1">
        <w:rPr>
          <w:sz w:val="24"/>
        </w:rPr>
        <w:t>Avant Propos</w:t>
      </w:r>
    </w:p>
    <w:p w:rsidR="00353645" w:rsidRDefault="00353645" w:rsidP="00353645">
      <w:pPr>
        <w:pStyle w:val="Titre1"/>
        <w:numPr>
          <w:ilvl w:val="0"/>
          <w:numId w:val="0"/>
        </w:numPr>
        <w:rPr>
          <w:rFonts w:eastAsia="Times New Roman" w:cs="Calibri"/>
          <w:b w:val="0"/>
          <w:bCs w:val="0"/>
          <w:color w:val="auto"/>
          <w:sz w:val="22"/>
          <w:szCs w:val="22"/>
        </w:rPr>
      </w:pPr>
      <w:r w:rsidRPr="00353645">
        <w:rPr>
          <w:rFonts w:eastAsia="Times New Roman" w:cs="Calibri"/>
          <w:b w:val="0"/>
          <w:bCs w:val="0"/>
          <w:color w:val="auto"/>
          <w:sz w:val="22"/>
          <w:szCs w:val="22"/>
        </w:rPr>
        <w:t>Initiative Développement (ID) est une association de solidarité int</w:t>
      </w:r>
      <w:r>
        <w:rPr>
          <w:rFonts w:eastAsia="Times New Roman" w:cs="Calibri"/>
          <w:b w:val="0"/>
          <w:bCs w:val="0"/>
          <w:color w:val="auto"/>
          <w:sz w:val="22"/>
          <w:szCs w:val="22"/>
        </w:rPr>
        <w:t xml:space="preserve">ernationale, créée en 1994, qui </w:t>
      </w:r>
      <w:r w:rsidRPr="00353645">
        <w:rPr>
          <w:rFonts w:eastAsia="Times New Roman" w:cs="Calibri"/>
          <w:b w:val="0"/>
          <w:bCs w:val="0"/>
          <w:color w:val="auto"/>
          <w:sz w:val="22"/>
          <w:szCs w:val="22"/>
        </w:rPr>
        <w:t>soutient l’émergence et le renforcement d’acteurs locaux dans l’objectif d’un développement autonome et durable des populations. Depuis 2004, ID soutient des projets de développement local pour accompagner les processus de décentralisation en cours et soutenir l’émergence d’une société civile structurée et d’une citoyenneté active.</w:t>
      </w:r>
    </w:p>
    <w:p w:rsidR="00353645" w:rsidRDefault="00353645" w:rsidP="00353645">
      <w:pPr>
        <w:pStyle w:val="Titre1"/>
        <w:numPr>
          <w:ilvl w:val="0"/>
          <w:numId w:val="0"/>
        </w:numPr>
        <w:spacing w:before="0" w:after="0" w:line="240" w:lineRule="auto"/>
        <w:rPr>
          <w:rFonts w:eastAsia="Times New Roman" w:cs="Calibri"/>
          <w:b w:val="0"/>
          <w:bCs w:val="0"/>
          <w:color w:val="auto"/>
          <w:sz w:val="22"/>
          <w:szCs w:val="22"/>
        </w:rPr>
      </w:pPr>
      <w:r w:rsidRPr="008433F2">
        <w:rPr>
          <w:rFonts w:eastAsia="Times New Roman" w:cs="Calibri"/>
          <w:b w:val="0"/>
          <w:bCs w:val="0"/>
          <w:color w:val="auto"/>
          <w:sz w:val="22"/>
          <w:szCs w:val="22"/>
          <w:u w:val="single"/>
        </w:rPr>
        <w:t>Informations légales</w:t>
      </w:r>
      <w:r>
        <w:rPr>
          <w:rFonts w:eastAsia="Times New Roman" w:cs="Calibri"/>
          <w:b w:val="0"/>
          <w:bCs w:val="0"/>
          <w:color w:val="auto"/>
          <w:sz w:val="22"/>
          <w:szCs w:val="22"/>
        </w:rPr>
        <w:t xml:space="preserve"> : </w:t>
      </w:r>
    </w:p>
    <w:p w:rsidR="00353645" w:rsidRDefault="00353645" w:rsidP="00353645">
      <w:pPr>
        <w:pStyle w:val="Titre1"/>
        <w:numPr>
          <w:ilvl w:val="0"/>
          <w:numId w:val="0"/>
        </w:numPr>
        <w:spacing w:before="0" w:after="0" w:line="240" w:lineRule="auto"/>
        <w:rPr>
          <w:rFonts w:eastAsia="Times New Roman" w:cs="Calibri"/>
          <w:b w:val="0"/>
          <w:bCs w:val="0"/>
          <w:color w:val="auto"/>
          <w:sz w:val="22"/>
          <w:szCs w:val="22"/>
        </w:rPr>
      </w:pPr>
      <w:r>
        <w:rPr>
          <w:rFonts w:eastAsia="Times New Roman" w:cs="Calibri"/>
          <w:b w:val="0"/>
          <w:bCs w:val="0"/>
          <w:color w:val="auto"/>
          <w:sz w:val="22"/>
          <w:szCs w:val="22"/>
        </w:rPr>
        <w:t>INITIATIVE DEVELOPPEMENT</w:t>
      </w:r>
    </w:p>
    <w:p w:rsidR="00353645" w:rsidRDefault="00353645" w:rsidP="00353645">
      <w:pPr>
        <w:pStyle w:val="Titre1"/>
        <w:numPr>
          <w:ilvl w:val="0"/>
          <w:numId w:val="0"/>
        </w:numPr>
        <w:spacing w:before="0" w:after="0" w:line="240" w:lineRule="auto"/>
        <w:rPr>
          <w:rFonts w:eastAsia="Times New Roman" w:cs="Calibri"/>
          <w:b w:val="0"/>
          <w:bCs w:val="0"/>
          <w:color w:val="auto"/>
          <w:sz w:val="22"/>
          <w:szCs w:val="22"/>
        </w:rPr>
      </w:pPr>
      <w:r>
        <w:rPr>
          <w:rFonts w:eastAsia="Times New Roman" w:cs="Calibri"/>
          <w:b w:val="0"/>
          <w:bCs w:val="0"/>
          <w:color w:val="auto"/>
          <w:sz w:val="22"/>
          <w:szCs w:val="22"/>
        </w:rPr>
        <w:t xml:space="preserve">29 rue Ladmirault </w:t>
      </w:r>
    </w:p>
    <w:p w:rsidR="00353645" w:rsidRDefault="00353645" w:rsidP="00353645">
      <w:pPr>
        <w:pStyle w:val="Titre1"/>
        <w:numPr>
          <w:ilvl w:val="0"/>
          <w:numId w:val="0"/>
        </w:numPr>
        <w:spacing w:before="0" w:after="0" w:line="240" w:lineRule="auto"/>
        <w:rPr>
          <w:rFonts w:eastAsia="Times New Roman" w:cs="Calibri"/>
          <w:b w:val="0"/>
          <w:bCs w:val="0"/>
          <w:color w:val="auto"/>
          <w:sz w:val="22"/>
          <w:szCs w:val="22"/>
        </w:rPr>
      </w:pPr>
      <w:r>
        <w:rPr>
          <w:rFonts w:eastAsia="Times New Roman" w:cs="Calibri"/>
          <w:b w:val="0"/>
          <w:bCs w:val="0"/>
          <w:color w:val="auto"/>
          <w:sz w:val="22"/>
          <w:szCs w:val="22"/>
        </w:rPr>
        <w:t>86 000 Poitiers</w:t>
      </w:r>
    </w:p>
    <w:p w:rsidR="00353645" w:rsidRDefault="00353645" w:rsidP="00353645">
      <w:pPr>
        <w:pStyle w:val="Titre1"/>
        <w:numPr>
          <w:ilvl w:val="0"/>
          <w:numId w:val="0"/>
        </w:numPr>
        <w:spacing w:before="0" w:after="0" w:line="240" w:lineRule="auto"/>
        <w:rPr>
          <w:rFonts w:eastAsia="Times New Roman" w:cs="Calibri"/>
          <w:b w:val="0"/>
          <w:bCs w:val="0"/>
          <w:color w:val="auto"/>
          <w:sz w:val="22"/>
          <w:szCs w:val="22"/>
        </w:rPr>
      </w:pPr>
      <w:r>
        <w:rPr>
          <w:rFonts w:eastAsia="Times New Roman" w:cs="Calibri"/>
          <w:b w:val="0"/>
          <w:bCs w:val="0"/>
          <w:color w:val="auto"/>
          <w:sz w:val="22"/>
          <w:szCs w:val="22"/>
        </w:rPr>
        <w:t>SIRET : 394 598 023 00023</w:t>
      </w:r>
    </w:p>
    <w:p w:rsidR="002E56C1" w:rsidRDefault="00353645" w:rsidP="008433F2">
      <w:pPr>
        <w:pStyle w:val="Titre1"/>
        <w:numPr>
          <w:ilvl w:val="0"/>
          <w:numId w:val="0"/>
        </w:numPr>
        <w:spacing w:before="0" w:after="0" w:line="240" w:lineRule="auto"/>
        <w:rPr>
          <w:rFonts w:eastAsia="Times New Roman" w:cs="Calibri"/>
          <w:b w:val="0"/>
          <w:bCs w:val="0"/>
          <w:color w:val="auto"/>
          <w:sz w:val="22"/>
          <w:szCs w:val="22"/>
        </w:rPr>
      </w:pPr>
      <w:r>
        <w:rPr>
          <w:rFonts w:eastAsia="Times New Roman" w:cs="Calibri"/>
          <w:b w:val="0"/>
          <w:bCs w:val="0"/>
          <w:color w:val="auto"/>
          <w:sz w:val="22"/>
          <w:szCs w:val="22"/>
        </w:rPr>
        <w:t>TVA intracommunautaire : FR67 394598023</w:t>
      </w:r>
    </w:p>
    <w:p w:rsidR="00FC162E" w:rsidRDefault="00FC162E" w:rsidP="008433F2">
      <w:pPr>
        <w:pStyle w:val="Titre1"/>
        <w:numPr>
          <w:ilvl w:val="0"/>
          <w:numId w:val="0"/>
        </w:numPr>
        <w:spacing w:before="0" w:after="0" w:line="240" w:lineRule="auto"/>
        <w:rPr>
          <w:rFonts w:eastAsia="Times New Roman" w:cs="Calibri"/>
          <w:b w:val="0"/>
          <w:bCs w:val="0"/>
          <w:color w:val="auto"/>
          <w:sz w:val="22"/>
          <w:szCs w:val="22"/>
        </w:rPr>
      </w:pPr>
    </w:p>
    <w:p w:rsidR="00FC162E" w:rsidRPr="00FC162E" w:rsidRDefault="00FC162E" w:rsidP="00FC162E">
      <w:pPr>
        <w:pStyle w:val="Titre1"/>
        <w:numPr>
          <w:ilvl w:val="0"/>
          <w:numId w:val="5"/>
        </w:numPr>
        <w:rPr>
          <w:sz w:val="24"/>
        </w:rPr>
      </w:pPr>
      <w:r w:rsidRPr="00FC162E">
        <w:rPr>
          <w:sz w:val="24"/>
        </w:rPr>
        <w:t>Objet de la consultation</w:t>
      </w:r>
      <w:r>
        <w:rPr>
          <w:sz w:val="24"/>
        </w:rPr>
        <w:t>, contractualisation et exclusion</w:t>
      </w:r>
    </w:p>
    <w:p w:rsidR="002E56C1" w:rsidRDefault="002E56C1" w:rsidP="008433F2">
      <w:pPr>
        <w:pStyle w:val="Titre1"/>
        <w:numPr>
          <w:ilvl w:val="0"/>
          <w:numId w:val="0"/>
        </w:numPr>
        <w:spacing w:before="0" w:after="0" w:line="240" w:lineRule="auto"/>
        <w:rPr>
          <w:rFonts w:eastAsia="Times New Roman" w:cs="Calibri"/>
          <w:b w:val="0"/>
          <w:bCs w:val="0"/>
          <w:color w:val="auto"/>
          <w:sz w:val="22"/>
          <w:szCs w:val="22"/>
        </w:rPr>
      </w:pPr>
      <w:r>
        <w:rPr>
          <w:rFonts w:eastAsia="Times New Roman" w:cs="Calibri"/>
          <w:b w:val="0"/>
          <w:bCs w:val="0"/>
          <w:color w:val="auto"/>
          <w:sz w:val="22"/>
          <w:szCs w:val="22"/>
        </w:rPr>
        <w:t xml:space="preserve">Initiative Développement recherche un prestataire pour la fourniture de matériel informatique et bureautique destinés </w:t>
      </w:r>
      <w:r w:rsidR="00FC162E">
        <w:rPr>
          <w:rFonts w:eastAsia="Times New Roman" w:cs="Calibri"/>
          <w:b w:val="0"/>
          <w:bCs w:val="0"/>
          <w:color w:val="auto"/>
          <w:sz w:val="22"/>
          <w:szCs w:val="22"/>
        </w:rPr>
        <w:t xml:space="preserve">à ses activités. </w:t>
      </w:r>
    </w:p>
    <w:p w:rsidR="00B02C6B" w:rsidRDefault="00B02C6B" w:rsidP="008433F2">
      <w:pPr>
        <w:pStyle w:val="Titre1"/>
        <w:numPr>
          <w:ilvl w:val="0"/>
          <w:numId w:val="0"/>
        </w:numPr>
        <w:spacing w:before="0" w:after="0" w:line="240" w:lineRule="auto"/>
        <w:rPr>
          <w:rFonts w:eastAsia="Times New Roman" w:cs="Calibri"/>
          <w:b w:val="0"/>
          <w:bCs w:val="0"/>
          <w:color w:val="auto"/>
          <w:sz w:val="22"/>
          <w:szCs w:val="22"/>
        </w:rPr>
      </w:pPr>
    </w:p>
    <w:p w:rsidR="002E56C1" w:rsidRPr="00C86D3A" w:rsidRDefault="002E56C1" w:rsidP="008433F2">
      <w:pPr>
        <w:pStyle w:val="Titre1"/>
        <w:numPr>
          <w:ilvl w:val="0"/>
          <w:numId w:val="0"/>
        </w:numPr>
        <w:spacing w:before="0" w:after="0" w:line="240" w:lineRule="auto"/>
        <w:rPr>
          <w:rFonts w:eastAsia="Times New Roman" w:cs="Calibri"/>
          <w:bCs w:val="0"/>
          <w:color w:val="auto"/>
          <w:sz w:val="22"/>
          <w:szCs w:val="22"/>
        </w:rPr>
      </w:pPr>
      <w:r w:rsidRPr="002E56C1">
        <w:rPr>
          <w:rFonts w:eastAsia="Times New Roman" w:cs="Calibri"/>
          <w:b w:val="0"/>
          <w:bCs w:val="0"/>
          <w:color w:val="auto"/>
          <w:sz w:val="22"/>
          <w:szCs w:val="22"/>
        </w:rPr>
        <w:t xml:space="preserve">Il sera signé avec l’attributaire un </w:t>
      </w:r>
      <w:r w:rsidRPr="00C86D3A">
        <w:rPr>
          <w:rFonts w:eastAsia="Times New Roman" w:cs="Calibri"/>
          <w:bCs w:val="0"/>
          <w:color w:val="auto"/>
          <w:sz w:val="22"/>
          <w:szCs w:val="22"/>
        </w:rPr>
        <w:t xml:space="preserve">contrat-cadre pour une durée de 1 an + 1 an renouvelable tacitement. </w:t>
      </w:r>
    </w:p>
    <w:p w:rsidR="008433F2" w:rsidRDefault="008433F2" w:rsidP="008433F2">
      <w:pPr>
        <w:pStyle w:val="Titre1"/>
        <w:numPr>
          <w:ilvl w:val="0"/>
          <w:numId w:val="0"/>
        </w:numPr>
        <w:spacing w:before="0" w:after="0" w:line="240" w:lineRule="auto"/>
        <w:rPr>
          <w:rFonts w:eastAsia="Times New Roman" w:cs="Calibri"/>
          <w:b w:val="0"/>
          <w:bCs w:val="0"/>
          <w:color w:val="auto"/>
          <w:sz w:val="22"/>
          <w:szCs w:val="22"/>
        </w:rPr>
      </w:pPr>
    </w:p>
    <w:p w:rsidR="00B02C6B" w:rsidRDefault="00B02C6B" w:rsidP="008433F2">
      <w:pPr>
        <w:pStyle w:val="Titre1"/>
        <w:numPr>
          <w:ilvl w:val="0"/>
          <w:numId w:val="0"/>
        </w:numPr>
        <w:spacing w:before="0" w:after="0" w:line="240" w:lineRule="auto"/>
        <w:rPr>
          <w:rFonts w:eastAsia="Times New Roman" w:cs="Calibri"/>
          <w:b w:val="0"/>
          <w:bCs w:val="0"/>
          <w:color w:val="auto"/>
          <w:sz w:val="22"/>
          <w:szCs w:val="22"/>
        </w:rPr>
      </w:pPr>
      <w:r>
        <w:rPr>
          <w:rFonts w:eastAsia="Times New Roman" w:cs="Calibri"/>
          <w:b w:val="0"/>
          <w:bCs w:val="0"/>
          <w:color w:val="auto"/>
          <w:sz w:val="22"/>
          <w:szCs w:val="22"/>
        </w:rPr>
        <w:t xml:space="preserve">ID se réserve le droit de faire des achats ponctuels à d’autres prestataires sur des besoins spécifiques </w:t>
      </w:r>
      <w:r w:rsidR="00C86D3A">
        <w:rPr>
          <w:rFonts w:eastAsia="Times New Roman" w:cs="Calibri"/>
          <w:b w:val="0"/>
          <w:bCs w:val="0"/>
          <w:color w:val="auto"/>
          <w:sz w:val="22"/>
          <w:szCs w:val="22"/>
        </w:rPr>
        <w:t xml:space="preserve">ou urgents </w:t>
      </w:r>
      <w:r>
        <w:rPr>
          <w:rFonts w:eastAsia="Times New Roman" w:cs="Calibri"/>
          <w:b w:val="0"/>
          <w:bCs w:val="0"/>
          <w:color w:val="auto"/>
          <w:sz w:val="22"/>
          <w:szCs w:val="22"/>
        </w:rPr>
        <w:t>auxquels l’attributaire</w:t>
      </w:r>
      <w:r w:rsidR="00C86D3A">
        <w:rPr>
          <w:rFonts w:eastAsia="Times New Roman" w:cs="Calibri"/>
          <w:b w:val="0"/>
          <w:bCs w:val="0"/>
          <w:color w:val="auto"/>
          <w:sz w:val="22"/>
          <w:szCs w:val="22"/>
        </w:rPr>
        <w:t xml:space="preserve"> du contrat-cadre </w:t>
      </w:r>
      <w:r>
        <w:rPr>
          <w:rFonts w:eastAsia="Times New Roman" w:cs="Calibri"/>
          <w:b w:val="0"/>
          <w:bCs w:val="0"/>
          <w:color w:val="auto"/>
          <w:sz w:val="22"/>
          <w:szCs w:val="22"/>
        </w:rPr>
        <w:t>ne pourrait répondre favorablement</w:t>
      </w:r>
      <w:r w:rsidR="00C86D3A">
        <w:rPr>
          <w:rFonts w:eastAsia="Times New Roman" w:cs="Calibri"/>
          <w:b w:val="0"/>
          <w:bCs w:val="0"/>
          <w:color w:val="auto"/>
          <w:sz w:val="22"/>
          <w:szCs w:val="22"/>
        </w:rPr>
        <w:t xml:space="preserve"> </w:t>
      </w:r>
      <w:r>
        <w:rPr>
          <w:rFonts w:eastAsia="Times New Roman" w:cs="Calibri"/>
          <w:b w:val="0"/>
          <w:bCs w:val="0"/>
          <w:color w:val="auto"/>
          <w:sz w:val="22"/>
          <w:szCs w:val="22"/>
        </w:rPr>
        <w:t xml:space="preserve">ou ne serait pas concurrentiel. </w:t>
      </w:r>
    </w:p>
    <w:p w:rsidR="00FC162E" w:rsidRDefault="00FC162E" w:rsidP="008433F2">
      <w:pPr>
        <w:pStyle w:val="Titre1"/>
        <w:numPr>
          <w:ilvl w:val="0"/>
          <w:numId w:val="0"/>
        </w:numPr>
        <w:spacing w:before="0" w:after="0" w:line="240" w:lineRule="auto"/>
        <w:rPr>
          <w:rFonts w:eastAsia="Times New Roman" w:cs="Calibri"/>
          <w:b w:val="0"/>
          <w:bCs w:val="0"/>
          <w:color w:val="auto"/>
          <w:sz w:val="22"/>
          <w:szCs w:val="22"/>
        </w:rPr>
      </w:pPr>
    </w:p>
    <w:p w:rsidR="00FC162E" w:rsidRDefault="00FC162E" w:rsidP="008433F2">
      <w:pPr>
        <w:pStyle w:val="Titre1"/>
        <w:numPr>
          <w:ilvl w:val="0"/>
          <w:numId w:val="0"/>
        </w:numPr>
        <w:spacing w:before="0" w:after="0" w:line="240" w:lineRule="auto"/>
        <w:rPr>
          <w:rFonts w:eastAsia="Times New Roman" w:cs="Calibri"/>
          <w:b w:val="0"/>
          <w:bCs w:val="0"/>
          <w:color w:val="auto"/>
          <w:sz w:val="22"/>
          <w:szCs w:val="22"/>
        </w:rPr>
      </w:pPr>
      <w:r>
        <w:rPr>
          <w:rFonts w:eastAsia="Times New Roman" w:cs="Calibri"/>
          <w:b w:val="0"/>
          <w:bCs w:val="0"/>
          <w:color w:val="auto"/>
          <w:sz w:val="22"/>
          <w:szCs w:val="22"/>
        </w:rPr>
        <w:t>ID se réserve le droit d’acheter du matériel informatique et bureautique d’occasion à un autre prestataire que l’</w:t>
      </w:r>
      <w:r w:rsidR="00C86D3A">
        <w:rPr>
          <w:rFonts w:eastAsia="Times New Roman" w:cs="Calibri"/>
          <w:b w:val="0"/>
          <w:bCs w:val="0"/>
          <w:color w:val="auto"/>
          <w:sz w:val="22"/>
          <w:szCs w:val="22"/>
        </w:rPr>
        <w:t>attributaire du contrat-</w:t>
      </w:r>
      <w:r>
        <w:rPr>
          <w:rFonts w:eastAsia="Times New Roman" w:cs="Calibri"/>
          <w:b w:val="0"/>
          <w:bCs w:val="0"/>
          <w:color w:val="auto"/>
          <w:sz w:val="22"/>
          <w:szCs w:val="22"/>
        </w:rPr>
        <w:t>cadre</w:t>
      </w:r>
      <w:r w:rsidR="00C86D3A">
        <w:rPr>
          <w:rFonts w:eastAsia="Times New Roman" w:cs="Calibri"/>
          <w:b w:val="0"/>
          <w:bCs w:val="0"/>
          <w:color w:val="auto"/>
          <w:sz w:val="22"/>
          <w:szCs w:val="22"/>
        </w:rPr>
        <w:t xml:space="preserve"> afin de limiter son impact environnemental. </w:t>
      </w:r>
    </w:p>
    <w:p w:rsidR="009D4BEB" w:rsidRDefault="009D4BEB" w:rsidP="008433F2">
      <w:pPr>
        <w:pStyle w:val="Titre1"/>
        <w:numPr>
          <w:ilvl w:val="0"/>
          <w:numId w:val="0"/>
        </w:numPr>
        <w:spacing w:before="0" w:after="0" w:line="240" w:lineRule="auto"/>
        <w:rPr>
          <w:rFonts w:eastAsia="Times New Roman" w:cs="Calibri"/>
          <w:b w:val="0"/>
          <w:bCs w:val="0"/>
          <w:color w:val="auto"/>
          <w:sz w:val="22"/>
          <w:szCs w:val="22"/>
        </w:rPr>
      </w:pPr>
    </w:p>
    <w:p w:rsidR="009D4BEB" w:rsidRDefault="009D4BEB" w:rsidP="009D4BEB">
      <w:pPr>
        <w:pStyle w:val="Titre1"/>
        <w:numPr>
          <w:ilvl w:val="0"/>
          <w:numId w:val="0"/>
        </w:numPr>
        <w:spacing w:before="0" w:after="0" w:line="240" w:lineRule="auto"/>
        <w:rPr>
          <w:rFonts w:eastAsia="Times New Roman" w:cs="Calibri"/>
          <w:b w:val="0"/>
          <w:bCs w:val="0"/>
          <w:color w:val="auto"/>
          <w:sz w:val="22"/>
          <w:szCs w:val="22"/>
        </w:rPr>
      </w:pPr>
      <w:r>
        <w:rPr>
          <w:rFonts w:eastAsia="Times New Roman" w:cs="Calibri"/>
          <w:b w:val="0"/>
          <w:bCs w:val="0"/>
          <w:color w:val="auto"/>
          <w:sz w:val="22"/>
          <w:szCs w:val="22"/>
        </w:rPr>
        <w:t xml:space="preserve">ID se réserve le droit </w:t>
      </w:r>
      <w:r>
        <w:rPr>
          <w:rFonts w:eastAsia="Times New Roman" w:cs="Calibri"/>
          <w:b w:val="0"/>
          <w:bCs w:val="0"/>
          <w:color w:val="auto"/>
          <w:sz w:val="22"/>
          <w:szCs w:val="22"/>
        </w:rPr>
        <w:t>d’acheter du matériel informatique et bureautique</w:t>
      </w:r>
      <w:r>
        <w:rPr>
          <w:rFonts w:eastAsia="Times New Roman" w:cs="Calibri"/>
          <w:b w:val="0"/>
          <w:bCs w:val="0"/>
          <w:color w:val="auto"/>
          <w:sz w:val="22"/>
          <w:szCs w:val="22"/>
        </w:rPr>
        <w:t xml:space="preserve"> auprès de fournisseurs basés dans nos pays d’intervention et à destination des programmes de ces pays pour des raisons liées à des contraintes d’acheminement du matériel dans ces pays et/ou en cas de besoin immédiat. </w:t>
      </w:r>
    </w:p>
    <w:p w:rsidR="00FC162E" w:rsidRDefault="00FC162E" w:rsidP="00FC162E">
      <w:pPr>
        <w:pStyle w:val="Titre1"/>
        <w:numPr>
          <w:ilvl w:val="0"/>
          <w:numId w:val="0"/>
        </w:numPr>
        <w:spacing w:before="0" w:after="0" w:line="240" w:lineRule="auto"/>
        <w:rPr>
          <w:rFonts w:eastAsia="Times New Roman" w:cs="Calibri"/>
          <w:b w:val="0"/>
          <w:bCs w:val="0"/>
          <w:color w:val="auto"/>
          <w:sz w:val="22"/>
          <w:szCs w:val="22"/>
        </w:rPr>
      </w:pPr>
    </w:p>
    <w:p w:rsidR="008030E4" w:rsidRPr="002E56C1" w:rsidRDefault="004E4C42" w:rsidP="002E56C1">
      <w:pPr>
        <w:pStyle w:val="Titre1"/>
        <w:numPr>
          <w:ilvl w:val="0"/>
          <w:numId w:val="5"/>
        </w:numPr>
        <w:rPr>
          <w:sz w:val="24"/>
        </w:rPr>
      </w:pPr>
      <w:r>
        <w:rPr>
          <w:sz w:val="24"/>
        </w:rPr>
        <w:t>Conte</w:t>
      </w:r>
      <w:r w:rsidRPr="002E56C1">
        <w:rPr>
          <w:sz w:val="24"/>
        </w:rPr>
        <w:t xml:space="preserve">nu des offres </w:t>
      </w:r>
    </w:p>
    <w:p w:rsidR="008030E4" w:rsidRDefault="00C267A7" w:rsidP="008030E4">
      <w:r>
        <w:t xml:space="preserve">Les </w:t>
      </w:r>
      <w:r w:rsidR="008030E4" w:rsidRPr="008D760A">
        <w:t>candidats devront présenter :</w:t>
      </w:r>
    </w:p>
    <w:p w:rsidR="002E56C1" w:rsidRDefault="002E56C1" w:rsidP="00353645">
      <w:r>
        <w:t>- Le Contrat-cadre complété ;</w:t>
      </w:r>
    </w:p>
    <w:p w:rsidR="00353645" w:rsidRDefault="00B02C6B" w:rsidP="002E56C1">
      <w:pPr>
        <w:suppressAutoHyphens w:val="0"/>
        <w:spacing w:after="160" w:line="259" w:lineRule="auto"/>
      </w:pPr>
      <w:r>
        <w:lastRenderedPageBreak/>
        <w:t xml:space="preserve">- </w:t>
      </w:r>
      <w:r w:rsidR="00353645">
        <w:t>Le Déta</w:t>
      </w:r>
      <w:r w:rsidR="002E56C1">
        <w:t>il Quantitatif Estimé complété (commande simulative sur la base des produits prévisibles en 2022 et leurs quantités). Document non contractuel, utilisé uniquement pour la comparaison des offres, et permettant d’intégrer des optimisations financières (franco de port, remise(s)…) ;</w:t>
      </w:r>
    </w:p>
    <w:p w:rsidR="00353645" w:rsidRDefault="002E56C1" w:rsidP="008030E4">
      <w:r>
        <w:t xml:space="preserve">- </w:t>
      </w:r>
      <w:r w:rsidR="00353645">
        <w:t xml:space="preserve">Un Mémoire Technique </w:t>
      </w:r>
      <w:r>
        <w:t>répondant aux critères de conformité technique</w:t>
      </w:r>
      <w:r w:rsidR="00B02C6B">
        <w:t xml:space="preserve"> indiqués au point </w:t>
      </w:r>
      <w:r w:rsidR="00FC162E">
        <w:t>3</w:t>
      </w:r>
      <w:r w:rsidR="00B02C6B">
        <w:t>.2</w:t>
      </w:r>
      <w:r>
        <w:t xml:space="preserve">, </w:t>
      </w:r>
      <w:r w:rsidR="00353645">
        <w:t>permettant d’apprécier la valeur technique de l’offre et contenant les propositions d’optimisation de l’offre financière (remise(s) sur catalogue, livraison franco de port…).</w:t>
      </w:r>
    </w:p>
    <w:p w:rsidR="004E4C42" w:rsidRDefault="004E4C42" w:rsidP="008030E4"/>
    <w:p w:rsidR="008030E4" w:rsidRPr="00353645" w:rsidRDefault="008030E4" w:rsidP="008030E4">
      <w:pPr>
        <w:pStyle w:val="Titre1"/>
        <w:numPr>
          <w:ilvl w:val="0"/>
          <w:numId w:val="5"/>
        </w:numPr>
        <w:rPr>
          <w:sz w:val="24"/>
        </w:rPr>
      </w:pPr>
      <w:r w:rsidRPr="00353645">
        <w:rPr>
          <w:sz w:val="24"/>
        </w:rPr>
        <w:t>Analyse des offres</w:t>
      </w:r>
    </w:p>
    <w:p w:rsidR="008030E4" w:rsidRPr="008D760A" w:rsidRDefault="008030E4" w:rsidP="008030E4">
      <w:pPr>
        <w:pStyle w:val="Titre2"/>
        <w:ind w:left="0" w:firstLine="0"/>
      </w:pPr>
      <w:r>
        <w:t>Type de sélection</w:t>
      </w:r>
    </w:p>
    <w:p w:rsidR="008030E4" w:rsidRDefault="008030E4" w:rsidP="004E4C42">
      <w:pPr>
        <w:rPr>
          <w:rFonts w:cs="Arial"/>
          <w:szCs w:val="20"/>
        </w:rPr>
      </w:pPr>
      <w:r w:rsidRPr="008D760A">
        <w:t>La sélection se</w:t>
      </w:r>
      <w:r w:rsidR="009735D2">
        <w:t xml:space="preserve"> fera selon la règle d</w:t>
      </w:r>
      <w:r w:rsidR="004E4C42">
        <w:t xml:space="preserve">u « moins disant techniquement conforme ». </w:t>
      </w:r>
      <w:r w:rsidR="004E4C42" w:rsidRPr="00416B79">
        <w:rPr>
          <w:rFonts w:cs="Arial"/>
          <w:szCs w:val="20"/>
        </w:rPr>
        <w:t>La sélection se fait en deux étapes. Les propositions sont évaluées techniquement sur la base des critères déterminés préalablement. Parmi toutes les offres techniquement recev</w:t>
      </w:r>
      <w:r w:rsidR="004B53F1">
        <w:rPr>
          <w:rFonts w:cs="Arial"/>
          <w:szCs w:val="20"/>
        </w:rPr>
        <w:t xml:space="preserve">ables, l’offre la moins-disante </w:t>
      </w:r>
      <w:r w:rsidR="004E4C42" w:rsidRPr="00416B79">
        <w:rPr>
          <w:rFonts w:cs="Arial"/>
          <w:szCs w:val="20"/>
        </w:rPr>
        <w:t>est retenue.</w:t>
      </w:r>
    </w:p>
    <w:p w:rsidR="00FC162E" w:rsidRDefault="00FC162E" w:rsidP="004E4C42"/>
    <w:p w:rsidR="008030E4" w:rsidRPr="008D760A" w:rsidRDefault="008030E4" w:rsidP="008030E4">
      <w:pPr>
        <w:pStyle w:val="Titre2"/>
        <w:ind w:left="0" w:firstLine="0"/>
      </w:pPr>
      <w:r w:rsidRPr="008D760A">
        <w:t>Critères de</w:t>
      </w:r>
      <w:r w:rsidR="00B02C6B">
        <w:t xml:space="preserve"> conformité</w:t>
      </w:r>
    </w:p>
    <w:p w:rsidR="008030E4" w:rsidRDefault="008030E4" w:rsidP="008030E4">
      <w:r>
        <w:t>Pour être considérée comme conforme et être éligible à la sélection, l’offre devra contenir l’ensemble des pièces précisées à l’artic</w:t>
      </w:r>
      <w:r w:rsidR="00FC162E">
        <w:t>le 2.</w:t>
      </w:r>
      <w:r>
        <w:t xml:space="preserve"> En conséquence, tout dossier incomplet sera rejeté.</w:t>
      </w:r>
    </w:p>
    <w:p w:rsidR="008030E4" w:rsidRDefault="008030E4" w:rsidP="008030E4">
      <w:pPr>
        <w:spacing w:after="0"/>
      </w:pPr>
    </w:p>
    <w:p w:rsidR="008030E4" w:rsidRDefault="008030E4" w:rsidP="008030E4">
      <w:pPr>
        <w:spacing w:after="0"/>
      </w:pPr>
      <w:r>
        <w:t xml:space="preserve">Les </w:t>
      </w:r>
      <w:r w:rsidR="004E4C42">
        <w:t>critères de conformité technique sont les suivants</w:t>
      </w:r>
      <w:r>
        <w:t xml:space="preserve"> :</w:t>
      </w:r>
    </w:p>
    <w:p w:rsidR="004E4C42" w:rsidRDefault="004E4C42" w:rsidP="004E4C42">
      <w:pPr>
        <w:pStyle w:val="Paragraphedeliste"/>
        <w:numPr>
          <w:ilvl w:val="0"/>
          <w:numId w:val="8"/>
        </w:numPr>
        <w:spacing w:after="0"/>
      </w:pPr>
      <w:r>
        <w:t xml:space="preserve">Condition de paiement à </w:t>
      </w:r>
      <w:r w:rsidR="000C7DCB">
        <w:t xml:space="preserve">30 jours à </w:t>
      </w:r>
      <w:r>
        <w:t xml:space="preserve">réception de facture </w:t>
      </w:r>
      <w:r w:rsidR="002E56C1">
        <w:t xml:space="preserve">après livraison du matériel </w:t>
      </w:r>
    </w:p>
    <w:p w:rsidR="004E4C42" w:rsidRDefault="004E4C42" w:rsidP="004E4C42">
      <w:pPr>
        <w:pStyle w:val="Paragraphedeliste"/>
        <w:numPr>
          <w:ilvl w:val="0"/>
          <w:numId w:val="8"/>
        </w:numPr>
        <w:spacing w:after="0"/>
      </w:pPr>
      <w:r>
        <w:t>Délais de livraison inférieurs à 72 heures</w:t>
      </w:r>
      <w:r w:rsidR="000C7DCB">
        <w:t>, après validation de commande</w:t>
      </w:r>
    </w:p>
    <w:p w:rsidR="004E4C42" w:rsidRDefault="004E4C42" w:rsidP="004E4C42">
      <w:pPr>
        <w:pStyle w:val="Paragraphedeliste"/>
        <w:numPr>
          <w:ilvl w:val="0"/>
          <w:numId w:val="8"/>
        </w:numPr>
        <w:spacing w:after="0"/>
      </w:pPr>
      <w:r>
        <w:t>Garantie fournie par le prestataire si la garantie constructeur ne s’applique pas</w:t>
      </w:r>
    </w:p>
    <w:p w:rsidR="004E4C42" w:rsidRDefault="002E56C1" w:rsidP="004E4C42">
      <w:pPr>
        <w:pStyle w:val="Paragraphedeliste"/>
        <w:numPr>
          <w:ilvl w:val="0"/>
          <w:numId w:val="8"/>
        </w:numPr>
        <w:spacing w:after="0"/>
      </w:pPr>
      <w:r>
        <w:t>Services associés fournis : suivi personnalisé, conseil, SAV</w:t>
      </w:r>
      <w:r w:rsidR="000C7DCB">
        <w:t>, réactivité du support client</w:t>
      </w:r>
    </w:p>
    <w:p w:rsidR="002E56C1" w:rsidRDefault="002E56C1" w:rsidP="004E4C42">
      <w:pPr>
        <w:pStyle w:val="Paragraphedeliste"/>
        <w:numPr>
          <w:ilvl w:val="0"/>
          <w:numId w:val="8"/>
        </w:numPr>
        <w:spacing w:after="0"/>
      </w:pPr>
      <w:r>
        <w:t xml:space="preserve">Profondeur et pertinence du catalogue </w:t>
      </w:r>
      <w:r w:rsidR="000C7DCB">
        <w:t xml:space="preserve">suffisante </w:t>
      </w:r>
    </w:p>
    <w:p w:rsidR="004E4C42" w:rsidRDefault="002E56C1" w:rsidP="004E4C42">
      <w:pPr>
        <w:pStyle w:val="Paragraphedeliste"/>
        <w:numPr>
          <w:ilvl w:val="0"/>
          <w:numId w:val="8"/>
        </w:numPr>
        <w:spacing w:after="0"/>
      </w:pPr>
      <w:r>
        <w:t xml:space="preserve">Achat </w:t>
      </w:r>
      <w:r w:rsidR="000C7DCB">
        <w:t xml:space="preserve">en exonération de TVA </w:t>
      </w:r>
      <w:r>
        <w:t xml:space="preserve">pour le matériel destiné à l’export. ID </w:t>
      </w:r>
      <w:r w:rsidR="00FC162E">
        <w:t>est titulaire d’un contingent d’achats en franchise accordé par la Direction générale des finances publ</w:t>
      </w:r>
      <w:r w:rsidR="00413383">
        <w:t>iques dont la décision pour 2022</w:t>
      </w:r>
      <w:r w:rsidR="00FC162E">
        <w:t xml:space="preserve"> est jointe en annexe. </w:t>
      </w:r>
    </w:p>
    <w:p w:rsidR="004E4C42" w:rsidRDefault="004E4C42" w:rsidP="008030E4">
      <w:pPr>
        <w:spacing w:after="0"/>
      </w:pPr>
    </w:p>
    <w:p w:rsidR="008030E4" w:rsidRDefault="008030E4" w:rsidP="008030E4">
      <w:pPr>
        <w:spacing w:after="0"/>
      </w:pPr>
      <w:r w:rsidRPr="00DA1717">
        <w:t>Après l’ouvertu</w:t>
      </w:r>
      <w:r>
        <w:t>re des offres, aucune information relative au dépouillement, à l’évaluation et à la comparaison des offres ne sera divulguée.</w:t>
      </w:r>
    </w:p>
    <w:p w:rsidR="004E4C42" w:rsidRPr="00DA1717" w:rsidRDefault="004E4C42" w:rsidP="008030E4">
      <w:pPr>
        <w:spacing w:after="0"/>
      </w:pPr>
    </w:p>
    <w:p w:rsidR="008030E4" w:rsidRPr="00353645" w:rsidRDefault="008433F2" w:rsidP="008030E4">
      <w:pPr>
        <w:pStyle w:val="Titre1"/>
        <w:rPr>
          <w:sz w:val="24"/>
        </w:rPr>
      </w:pPr>
      <w:r>
        <w:rPr>
          <w:sz w:val="24"/>
        </w:rPr>
        <w:t>Modalités et dépôt des offres</w:t>
      </w:r>
    </w:p>
    <w:p w:rsidR="00101B34" w:rsidRDefault="00101B34" w:rsidP="008433F2">
      <w:pPr>
        <w:rPr>
          <w:sz w:val="24"/>
          <w:szCs w:val="24"/>
        </w:rPr>
      </w:pPr>
      <w:r>
        <w:rPr>
          <w:sz w:val="24"/>
          <w:szCs w:val="24"/>
        </w:rPr>
        <w:t xml:space="preserve">Les éléments composant le dossier d’appel d’offre sont également consultables à l’adresse : </w:t>
      </w:r>
      <w:hyperlink r:id="rId8" w:history="1">
        <w:r w:rsidRPr="007A5238">
          <w:rPr>
            <w:rStyle w:val="Lienhypertexte"/>
            <w:sz w:val="24"/>
            <w:szCs w:val="24"/>
          </w:rPr>
          <w:t>http://espace.id-ong.org/contrat/AO_info_2022.zip</w:t>
        </w:r>
      </w:hyperlink>
    </w:p>
    <w:p w:rsidR="0050739F" w:rsidRPr="008433F2" w:rsidRDefault="0050739F" w:rsidP="008433F2">
      <w:r>
        <w:rPr>
          <w:sz w:val="24"/>
          <w:szCs w:val="24"/>
        </w:rPr>
        <w:br/>
      </w:r>
      <w:r w:rsidRPr="0050739F">
        <w:t>Les offre</w:t>
      </w:r>
      <w:r w:rsidR="008433F2">
        <w:t xml:space="preserve">s, sont à envoyer, par mail, </w:t>
      </w:r>
      <w:r w:rsidRPr="0050739F">
        <w:t>avec en objet la référence : « </w:t>
      </w:r>
      <w:r w:rsidR="008433F2">
        <w:t xml:space="preserve">ID – consultation matériel informatique </w:t>
      </w:r>
      <w:r w:rsidR="000C7DCB">
        <w:t>»,</w:t>
      </w:r>
      <w:r w:rsidRPr="0050739F">
        <w:t xml:space="preserve"> à l’adresse suivante : </w:t>
      </w:r>
      <w:r w:rsidRPr="000C7DCB">
        <w:t>« </w:t>
      </w:r>
      <w:hyperlink r:id="rId9" w:history="1">
        <w:r w:rsidR="000C7DCB" w:rsidRPr="000C7DCB">
          <w:rPr>
            <w:rStyle w:val="Lienhypertexte"/>
          </w:rPr>
          <w:t>achats@id-ong.org</w:t>
        </w:r>
      </w:hyperlink>
      <w:r w:rsidR="008433F2">
        <w:t xml:space="preserve"> </w:t>
      </w:r>
      <w:r w:rsidRPr="0050739F">
        <w:t>» avec demande d’accusé de réception.</w:t>
      </w:r>
    </w:p>
    <w:p w:rsidR="008946D8" w:rsidRPr="00C86D3A" w:rsidRDefault="008030E4" w:rsidP="008030E4">
      <w:pPr>
        <w:keepNext/>
        <w:keepLines/>
        <w:rPr>
          <w:b/>
          <w:color w:val="FF0000"/>
        </w:rPr>
      </w:pPr>
      <w:r w:rsidRPr="00C86D3A">
        <w:rPr>
          <w:b/>
          <w:color w:val="FF0000"/>
        </w:rPr>
        <w:t xml:space="preserve">La date limite de dépôt des dossiers est </w:t>
      </w:r>
      <w:r w:rsidRPr="00413383">
        <w:rPr>
          <w:b/>
          <w:color w:val="FF0000"/>
        </w:rPr>
        <w:t xml:space="preserve">fixée </w:t>
      </w:r>
      <w:r w:rsidR="00157C45" w:rsidRPr="00413383">
        <w:rPr>
          <w:b/>
          <w:color w:val="FF0000"/>
        </w:rPr>
        <w:t xml:space="preserve">au </w:t>
      </w:r>
      <w:r w:rsidR="00413383" w:rsidRPr="00413383">
        <w:rPr>
          <w:b/>
          <w:color w:val="FF0000"/>
        </w:rPr>
        <w:t>jeudi 09 juin</w:t>
      </w:r>
      <w:r w:rsidR="00907F2D" w:rsidRPr="00413383">
        <w:rPr>
          <w:b/>
          <w:color w:val="FF0000"/>
        </w:rPr>
        <w:t xml:space="preserve"> </w:t>
      </w:r>
      <w:r w:rsidR="00413383">
        <w:rPr>
          <w:b/>
          <w:color w:val="FF0000"/>
        </w:rPr>
        <w:t xml:space="preserve">2022 </w:t>
      </w:r>
      <w:r w:rsidR="00907F2D" w:rsidRPr="00413383">
        <w:rPr>
          <w:b/>
          <w:color w:val="FF0000"/>
        </w:rPr>
        <w:t>à minuit</w:t>
      </w:r>
      <w:r w:rsidR="008433F2" w:rsidRPr="00413383">
        <w:rPr>
          <w:b/>
          <w:color w:val="FF0000"/>
        </w:rPr>
        <w:t>.</w:t>
      </w:r>
    </w:p>
    <w:p w:rsidR="004E4C42" w:rsidRPr="008946D8" w:rsidRDefault="004E4C42" w:rsidP="008030E4">
      <w:pPr>
        <w:keepNext/>
        <w:keepLines/>
        <w:rPr>
          <w:b/>
          <w:color w:val="FF0000"/>
          <w:sz w:val="24"/>
        </w:rPr>
      </w:pPr>
    </w:p>
    <w:p w:rsidR="008030E4" w:rsidRPr="00353645" w:rsidRDefault="008030E4" w:rsidP="008030E4">
      <w:pPr>
        <w:pStyle w:val="Titre1"/>
        <w:rPr>
          <w:sz w:val="24"/>
        </w:rPr>
      </w:pPr>
      <w:r w:rsidRPr="00353645">
        <w:rPr>
          <w:sz w:val="24"/>
        </w:rPr>
        <w:t>Annulation de la procédure de consultation</w:t>
      </w:r>
    </w:p>
    <w:p w:rsidR="008030E4" w:rsidRPr="008D760A" w:rsidRDefault="008030E4" w:rsidP="008030E4">
      <w:pPr>
        <w:rPr>
          <w:color w:val="000000"/>
        </w:rPr>
      </w:pPr>
      <w:r w:rsidRPr="008D760A">
        <w:rPr>
          <w:color w:val="000000"/>
        </w:rPr>
        <w:t xml:space="preserve">En cas d’annulation de la procédure, les candidats ayant remis leur offre seront informés par </w:t>
      </w:r>
      <w:r w:rsidR="000C7DCB">
        <w:rPr>
          <w:color w:val="000000"/>
        </w:rPr>
        <w:t xml:space="preserve">mail </w:t>
      </w:r>
      <w:r w:rsidRPr="008D760A">
        <w:rPr>
          <w:color w:val="000000"/>
        </w:rPr>
        <w:t>par l’association Initiative Développement.</w:t>
      </w:r>
    </w:p>
    <w:p w:rsidR="008433F2" w:rsidRDefault="008030E4" w:rsidP="008030E4">
      <w:pPr>
        <w:rPr>
          <w:color w:val="000000"/>
        </w:rPr>
      </w:pPr>
      <w:r w:rsidRPr="008D760A">
        <w:rPr>
          <w:color w:val="000000"/>
        </w:rPr>
        <w:t>L’annulation pourra notamment intervenir si la consultation est infructueuse, c’est-à-dire si aucune offre ne méri</w:t>
      </w:r>
      <w:r w:rsidR="008433F2">
        <w:rPr>
          <w:color w:val="000000"/>
        </w:rPr>
        <w:t>te d’être retenue.</w:t>
      </w:r>
    </w:p>
    <w:p w:rsidR="008030E4" w:rsidRDefault="008030E4" w:rsidP="008030E4">
      <w:pPr>
        <w:rPr>
          <w:color w:val="000000"/>
        </w:rPr>
      </w:pPr>
      <w:r w:rsidRPr="008D760A">
        <w:rPr>
          <w:color w:val="000000"/>
        </w:rPr>
        <w:t>Les candidats ayant soumissionné ne pourront prétendre à une quelconque indemnisation.</w:t>
      </w:r>
    </w:p>
    <w:p w:rsidR="004E4C42" w:rsidRPr="008D760A" w:rsidRDefault="004E4C42" w:rsidP="008030E4">
      <w:pPr>
        <w:rPr>
          <w:color w:val="000000"/>
        </w:rPr>
      </w:pPr>
    </w:p>
    <w:p w:rsidR="008030E4" w:rsidRPr="00353645" w:rsidRDefault="008030E4" w:rsidP="008030E4">
      <w:pPr>
        <w:pStyle w:val="Titre1"/>
        <w:rPr>
          <w:sz w:val="24"/>
        </w:rPr>
      </w:pPr>
      <w:r w:rsidRPr="00353645">
        <w:rPr>
          <w:sz w:val="24"/>
        </w:rPr>
        <w:t>Informations complémentaires</w:t>
      </w:r>
    </w:p>
    <w:p w:rsidR="008030E4" w:rsidRPr="008D760A" w:rsidRDefault="008030E4" w:rsidP="008030E4">
      <w:r w:rsidRPr="008D760A">
        <w:t xml:space="preserve">D’éventuels renseignements complémentaires peuvent être obtenus auprès de : </w:t>
      </w:r>
    </w:p>
    <w:p w:rsidR="008030E4" w:rsidRDefault="00217B3E" w:rsidP="008030E4">
      <w:pPr>
        <w:spacing w:after="0"/>
      </w:pPr>
      <w:r>
        <w:t>Jérôme VAN WIJK</w:t>
      </w:r>
    </w:p>
    <w:p w:rsidR="00217B3E" w:rsidRDefault="00217B3E" w:rsidP="008030E4">
      <w:pPr>
        <w:spacing w:after="0"/>
      </w:pPr>
      <w:r>
        <w:t>Référent informatique</w:t>
      </w:r>
    </w:p>
    <w:p w:rsidR="00016452" w:rsidRDefault="00217B3E" w:rsidP="004B53F1">
      <w:pPr>
        <w:spacing w:after="0"/>
      </w:pPr>
      <w:r>
        <w:t xml:space="preserve">Email : </w:t>
      </w:r>
      <w:hyperlink r:id="rId10" w:history="1">
        <w:r w:rsidR="004B53F1" w:rsidRPr="00DA0E54">
          <w:rPr>
            <w:rStyle w:val="Lienhypertexte"/>
          </w:rPr>
          <w:t>j.vanwijk@id-ong.org</w:t>
        </w:r>
      </w:hyperlink>
    </w:p>
    <w:p w:rsidR="000C7DCB" w:rsidRDefault="000C7DCB" w:rsidP="004B53F1">
      <w:pPr>
        <w:spacing w:after="0"/>
      </w:pPr>
    </w:p>
    <w:p w:rsidR="004B53F1" w:rsidRPr="004B53F1" w:rsidRDefault="004B53F1" w:rsidP="004B53F1">
      <w:pPr>
        <w:pStyle w:val="Titre1"/>
        <w:rPr>
          <w:sz w:val="24"/>
        </w:rPr>
      </w:pPr>
      <w:r w:rsidRPr="004B53F1">
        <w:rPr>
          <w:sz w:val="24"/>
        </w:rPr>
        <w:t xml:space="preserve">Annexes </w:t>
      </w:r>
    </w:p>
    <w:p w:rsidR="004B53F1" w:rsidRDefault="004B53F1" w:rsidP="004B53F1">
      <w:pPr>
        <w:pStyle w:val="Paragraphedeliste"/>
        <w:numPr>
          <w:ilvl w:val="0"/>
          <w:numId w:val="8"/>
        </w:numPr>
        <w:spacing w:after="0"/>
      </w:pPr>
      <w:r>
        <w:t>Contrat cadre</w:t>
      </w:r>
      <w:r w:rsidR="00FC162E">
        <w:t>, à compléter</w:t>
      </w:r>
    </w:p>
    <w:p w:rsidR="004B53F1" w:rsidRDefault="000C7DCB" w:rsidP="000C7DCB">
      <w:pPr>
        <w:pStyle w:val="Paragraphedeliste"/>
        <w:numPr>
          <w:ilvl w:val="0"/>
          <w:numId w:val="8"/>
        </w:numPr>
        <w:spacing w:after="0"/>
      </w:pPr>
      <w:r>
        <w:t>Détail Quantitatif Estimé</w:t>
      </w:r>
      <w:r w:rsidR="00FC162E">
        <w:t>, à compléter</w:t>
      </w:r>
    </w:p>
    <w:p w:rsidR="000C7DCB" w:rsidRPr="00FC162E" w:rsidRDefault="00FC162E" w:rsidP="00FC162E">
      <w:pPr>
        <w:pStyle w:val="Paragraphedeliste"/>
        <w:numPr>
          <w:ilvl w:val="0"/>
          <w:numId w:val="8"/>
        </w:numPr>
        <w:spacing w:after="0"/>
      </w:pPr>
      <w:r w:rsidRPr="00FC162E">
        <w:t>Décision de la DGFP octroyant à Initiative Développement un contingent</w:t>
      </w:r>
      <w:r w:rsidR="00413383">
        <w:t xml:space="preserve"> d’achats en franchise pour 2022</w:t>
      </w:r>
    </w:p>
    <w:sectPr w:rsidR="000C7DCB" w:rsidRPr="00FC162E" w:rsidSect="002E56C1">
      <w:footerReference w:type="default" r:id="rId11"/>
      <w:footnotePr>
        <w:pos w:val="beneathText"/>
      </w:footnotePr>
      <w:pgSz w:w="11906" w:h="16838"/>
      <w:pgMar w:top="993" w:right="1417" w:bottom="1417" w:left="1417" w:header="720" w:footer="708" w:gutter="0"/>
      <w:pgNumType w:start="1"/>
      <w:cols w:space="72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08D7" w:rsidRDefault="00CC08D7" w:rsidP="002608C9">
      <w:pPr>
        <w:spacing w:after="0" w:line="240" w:lineRule="auto"/>
      </w:pPr>
      <w:r>
        <w:separator/>
      </w:r>
    </w:p>
  </w:endnote>
  <w:endnote w:type="continuationSeparator" w:id="0">
    <w:p w:rsidR="00CC08D7" w:rsidRDefault="00CC08D7" w:rsidP="00260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0E4" w:rsidRDefault="00386BD5">
    <w:pPr>
      <w:pStyle w:val="Pieddepage"/>
      <w:jc w:val="right"/>
    </w:pPr>
    <w:r>
      <w:t>Règlement consultation</w:t>
    </w:r>
    <w:r w:rsidR="008433F2">
      <w:t xml:space="preserve"> Contrat cadre matériel informatique</w:t>
    </w:r>
    <w:r w:rsidR="008030E4">
      <w:rPr>
        <w:color w:val="000000"/>
      </w:rPr>
      <w:tab/>
    </w:r>
    <w:r w:rsidR="008030E4">
      <w:tab/>
    </w:r>
    <w:r w:rsidR="008030E4">
      <w:fldChar w:fldCharType="begin"/>
    </w:r>
    <w:r w:rsidR="008030E4">
      <w:instrText xml:space="preserve"> PAGE </w:instrText>
    </w:r>
    <w:r w:rsidR="008030E4">
      <w:fldChar w:fldCharType="separate"/>
    </w:r>
    <w:r w:rsidR="00D73CBA">
      <w:rPr>
        <w:noProof/>
      </w:rPr>
      <w:t>1</w:t>
    </w:r>
    <w:r w:rsidR="008030E4">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08D7" w:rsidRDefault="00CC08D7" w:rsidP="002608C9">
      <w:pPr>
        <w:spacing w:after="0" w:line="240" w:lineRule="auto"/>
      </w:pPr>
      <w:r>
        <w:separator/>
      </w:r>
    </w:p>
  </w:footnote>
  <w:footnote w:type="continuationSeparator" w:id="0">
    <w:p w:rsidR="00CC08D7" w:rsidRDefault="00CC08D7" w:rsidP="002608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Wingdings"/>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Wingdings"/>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Wingdings"/>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13"/>
    <w:lvl w:ilvl="0">
      <w:start w:val="1"/>
      <w:numFmt w:val="bullet"/>
      <w:lvlText w:val="-"/>
      <w:lvlJc w:val="left"/>
      <w:pPr>
        <w:tabs>
          <w:tab w:val="num" w:pos="0"/>
        </w:tabs>
        <w:ind w:left="720" w:hanging="360"/>
      </w:pPr>
      <w:rPr>
        <w:rFonts w:ascii="Calibri" w:hAnsi="Calibri" w:cs="SimSun"/>
      </w:rPr>
    </w:lvl>
    <w:lvl w:ilvl="1">
      <w:start w:val="1"/>
      <w:numFmt w:val="bullet"/>
      <w:lvlText w:val="o"/>
      <w:lvlJc w:val="left"/>
      <w:pPr>
        <w:tabs>
          <w:tab w:val="num" w:pos="0"/>
        </w:tabs>
        <w:ind w:left="1440" w:hanging="360"/>
      </w:pPr>
      <w:rPr>
        <w:rFonts w:ascii="Courier New" w:hAnsi="Courier New" w:cs="Wingdings"/>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Wingdings"/>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Wingdings"/>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23553F77"/>
    <w:multiLevelType w:val="hybridMultilevel"/>
    <w:tmpl w:val="E7D207D8"/>
    <w:lvl w:ilvl="0" w:tplc="7F4C1F8E">
      <w:start w:val="1"/>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4467FF"/>
    <w:multiLevelType w:val="multilevel"/>
    <w:tmpl w:val="41F6F50A"/>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 w15:restartNumberingAfterBreak="0">
    <w:nsid w:val="33B5584B"/>
    <w:multiLevelType w:val="hybridMultilevel"/>
    <w:tmpl w:val="1A8A94B8"/>
    <w:lvl w:ilvl="0" w:tplc="7F4C1F8E">
      <w:start w:val="1"/>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8E67F8"/>
    <w:multiLevelType w:val="hybridMultilevel"/>
    <w:tmpl w:val="5030C1CC"/>
    <w:lvl w:ilvl="0" w:tplc="A3184884">
      <w:numFmt w:val="bullet"/>
      <w:lvlText w:val="-"/>
      <w:lvlJc w:val="left"/>
      <w:pPr>
        <w:ind w:left="720" w:hanging="360"/>
      </w:pPr>
      <w:rPr>
        <w:rFonts w:ascii="Calibri" w:eastAsia="SimSun" w:hAnsi="Calibri" w:cs="SimSu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58D0666"/>
    <w:multiLevelType w:val="hybridMultilevel"/>
    <w:tmpl w:val="50AEB0CC"/>
    <w:lvl w:ilvl="0" w:tplc="514A011E">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4"/>
  </w:num>
  <w:num w:numId="9">
    <w:abstractNumId w:val="6"/>
  </w:num>
  <w:num w:numId="10">
    <w:abstractNumId w:val="3"/>
  </w:num>
  <w:num w:numId="11">
    <w:abstractNumId w:val="3"/>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8FC"/>
    <w:rsid w:val="00016452"/>
    <w:rsid w:val="000C7DCB"/>
    <w:rsid w:val="00101B34"/>
    <w:rsid w:val="00157C45"/>
    <w:rsid w:val="00217B3E"/>
    <w:rsid w:val="002608C9"/>
    <w:rsid w:val="002E56C1"/>
    <w:rsid w:val="00353645"/>
    <w:rsid w:val="00386BD5"/>
    <w:rsid w:val="00413383"/>
    <w:rsid w:val="004B53F1"/>
    <w:rsid w:val="004E4C42"/>
    <w:rsid w:val="0050739F"/>
    <w:rsid w:val="005938FC"/>
    <w:rsid w:val="0066689B"/>
    <w:rsid w:val="008030E4"/>
    <w:rsid w:val="008433F2"/>
    <w:rsid w:val="00877274"/>
    <w:rsid w:val="008946D8"/>
    <w:rsid w:val="00907F2D"/>
    <w:rsid w:val="00935480"/>
    <w:rsid w:val="009735D2"/>
    <w:rsid w:val="0097516E"/>
    <w:rsid w:val="009D4BEB"/>
    <w:rsid w:val="00A33785"/>
    <w:rsid w:val="00B02C6B"/>
    <w:rsid w:val="00BC5178"/>
    <w:rsid w:val="00C02F52"/>
    <w:rsid w:val="00C267A7"/>
    <w:rsid w:val="00C86D3A"/>
    <w:rsid w:val="00CC08D7"/>
    <w:rsid w:val="00D73CBA"/>
    <w:rsid w:val="00E95DD3"/>
    <w:rsid w:val="00FC16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FB0C3C"/>
  <w15:docId w15:val="{B41A919F-304B-49A5-92D5-DD641B62E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0E4"/>
    <w:pPr>
      <w:suppressAutoHyphens/>
      <w:spacing w:after="120" w:line="100" w:lineRule="atLeast"/>
      <w:jc w:val="both"/>
    </w:pPr>
    <w:rPr>
      <w:rFonts w:ascii="Calibri" w:eastAsia="SimSun" w:hAnsi="Calibri" w:cs="SimSun"/>
      <w:kern w:val="1"/>
    </w:rPr>
  </w:style>
  <w:style w:type="paragraph" w:styleId="Titre1">
    <w:name w:val="heading 1"/>
    <w:basedOn w:val="Normal"/>
    <w:link w:val="Titre1Car"/>
    <w:qFormat/>
    <w:rsid w:val="008030E4"/>
    <w:pPr>
      <w:keepNext/>
      <w:keepLines/>
      <w:numPr>
        <w:numId w:val="3"/>
      </w:numPr>
      <w:spacing w:before="360"/>
      <w:outlineLvl w:val="0"/>
    </w:pPr>
    <w:rPr>
      <w:rFonts w:cs="Wingdings"/>
      <w:b/>
      <w:bCs/>
      <w:color w:val="365F91"/>
      <w:sz w:val="28"/>
      <w:szCs w:val="28"/>
    </w:rPr>
  </w:style>
  <w:style w:type="paragraph" w:styleId="Titre2">
    <w:name w:val="heading 2"/>
    <w:basedOn w:val="Normal"/>
    <w:link w:val="Titre2Car"/>
    <w:qFormat/>
    <w:rsid w:val="008030E4"/>
    <w:pPr>
      <w:keepNext/>
      <w:keepLines/>
      <w:numPr>
        <w:ilvl w:val="1"/>
        <w:numId w:val="3"/>
      </w:numPr>
      <w:tabs>
        <w:tab w:val="left" w:pos="454"/>
      </w:tabs>
      <w:spacing w:before="180" w:line="240" w:lineRule="auto"/>
      <w:outlineLvl w:val="1"/>
    </w:pPr>
    <w:rPr>
      <w:rFonts w:cs="Wingdings"/>
      <w:b/>
      <w:bCs/>
      <w:color w:val="000000"/>
      <w:szCs w:val="26"/>
    </w:rPr>
  </w:style>
  <w:style w:type="paragraph" w:styleId="Titre3">
    <w:name w:val="heading 3"/>
    <w:basedOn w:val="Normal"/>
    <w:link w:val="Titre3Car"/>
    <w:qFormat/>
    <w:rsid w:val="008030E4"/>
    <w:pPr>
      <w:keepNext/>
      <w:keepLines/>
      <w:numPr>
        <w:ilvl w:val="2"/>
        <w:numId w:val="3"/>
      </w:numPr>
      <w:spacing w:before="200"/>
      <w:outlineLvl w:val="2"/>
    </w:pPr>
    <w:rPr>
      <w:rFonts w:ascii="Cambria" w:hAnsi="Cambria" w:cs="Wingdings"/>
      <w:b/>
      <w:bCs/>
      <w:color w:val="4F81BD"/>
    </w:rPr>
  </w:style>
  <w:style w:type="paragraph" w:styleId="Titre4">
    <w:name w:val="heading 4"/>
    <w:basedOn w:val="Normal"/>
    <w:link w:val="Titre4Car"/>
    <w:qFormat/>
    <w:rsid w:val="008030E4"/>
    <w:pPr>
      <w:keepNext/>
      <w:keepLines/>
      <w:numPr>
        <w:ilvl w:val="3"/>
        <w:numId w:val="3"/>
      </w:numPr>
      <w:spacing w:before="200"/>
      <w:outlineLvl w:val="3"/>
    </w:pPr>
    <w:rPr>
      <w:rFonts w:ascii="Cambria" w:hAnsi="Cambria" w:cs="Wingdings"/>
      <w:b/>
      <w:bCs/>
      <w:i/>
      <w:iCs/>
      <w:color w:val="4F81BD"/>
    </w:rPr>
  </w:style>
  <w:style w:type="paragraph" w:styleId="Titre5">
    <w:name w:val="heading 5"/>
    <w:basedOn w:val="Normal"/>
    <w:link w:val="Titre5Car"/>
    <w:qFormat/>
    <w:rsid w:val="008030E4"/>
    <w:pPr>
      <w:keepNext/>
      <w:keepLines/>
      <w:numPr>
        <w:ilvl w:val="4"/>
        <w:numId w:val="3"/>
      </w:numPr>
      <w:spacing w:before="200"/>
      <w:outlineLvl w:val="4"/>
    </w:pPr>
    <w:rPr>
      <w:rFonts w:ascii="Cambria" w:hAnsi="Cambria" w:cs="Wingdings"/>
      <w:color w:val="243F60"/>
    </w:rPr>
  </w:style>
  <w:style w:type="paragraph" w:styleId="Titre6">
    <w:name w:val="heading 6"/>
    <w:basedOn w:val="Normal"/>
    <w:link w:val="Titre6Car"/>
    <w:qFormat/>
    <w:rsid w:val="008030E4"/>
    <w:pPr>
      <w:keepNext/>
      <w:keepLines/>
      <w:numPr>
        <w:ilvl w:val="5"/>
        <w:numId w:val="3"/>
      </w:numPr>
      <w:spacing w:before="200"/>
      <w:outlineLvl w:val="5"/>
    </w:pPr>
    <w:rPr>
      <w:rFonts w:ascii="Cambria" w:hAnsi="Cambria" w:cs="Wingdings"/>
      <w:i/>
      <w:iCs/>
      <w:color w:val="243F60"/>
    </w:rPr>
  </w:style>
  <w:style w:type="paragraph" w:styleId="Titre7">
    <w:name w:val="heading 7"/>
    <w:basedOn w:val="Normal"/>
    <w:link w:val="Titre7Car"/>
    <w:qFormat/>
    <w:rsid w:val="008030E4"/>
    <w:pPr>
      <w:keepNext/>
      <w:keepLines/>
      <w:numPr>
        <w:ilvl w:val="6"/>
        <w:numId w:val="3"/>
      </w:numPr>
      <w:spacing w:before="200"/>
      <w:outlineLvl w:val="6"/>
    </w:pPr>
    <w:rPr>
      <w:rFonts w:ascii="Cambria" w:hAnsi="Cambria" w:cs="Wingdings"/>
      <w:i/>
      <w:iCs/>
      <w:color w:val="404040"/>
    </w:rPr>
  </w:style>
  <w:style w:type="paragraph" w:styleId="Titre8">
    <w:name w:val="heading 8"/>
    <w:basedOn w:val="Normal"/>
    <w:link w:val="Titre8Car"/>
    <w:qFormat/>
    <w:rsid w:val="008030E4"/>
    <w:pPr>
      <w:keepNext/>
      <w:keepLines/>
      <w:numPr>
        <w:ilvl w:val="7"/>
        <w:numId w:val="3"/>
      </w:numPr>
      <w:spacing w:before="200"/>
      <w:outlineLvl w:val="7"/>
    </w:pPr>
    <w:rPr>
      <w:rFonts w:ascii="Cambria" w:hAnsi="Cambria" w:cs="Wingdings"/>
      <w:color w:val="404040"/>
      <w:sz w:val="20"/>
      <w:szCs w:val="20"/>
    </w:rPr>
  </w:style>
  <w:style w:type="paragraph" w:styleId="Titre9">
    <w:name w:val="heading 9"/>
    <w:basedOn w:val="Normal"/>
    <w:link w:val="Titre9Car"/>
    <w:qFormat/>
    <w:rsid w:val="008030E4"/>
    <w:pPr>
      <w:keepNext/>
      <w:keepLines/>
      <w:numPr>
        <w:ilvl w:val="8"/>
        <w:numId w:val="3"/>
      </w:numPr>
      <w:spacing w:before="200"/>
      <w:outlineLvl w:val="8"/>
    </w:pPr>
    <w:rPr>
      <w:rFonts w:ascii="Cambria" w:hAnsi="Cambria" w:cs="Wingdings"/>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030E4"/>
    <w:rPr>
      <w:rFonts w:ascii="Calibri" w:eastAsia="SimSun" w:hAnsi="Calibri" w:cs="Wingdings"/>
      <w:b/>
      <w:bCs/>
      <w:color w:val="365F91"/>
      <w:kern w:val="1"/>
      <w:sz w:val="28"/>
      <w:szCs w:val="28"/>
    </w:rPr>
  </w:style>
  <w:style w:type="character" w:customStyle="1" w:styleId="Titre2Car">
    <w:name w:val="Titre 2 Car"/>
    <w:basedOn w:val="Policepardfaut"/>
    <w:link w:val="Titre2"/>
    <w:rsid w:val="008030E4"/>
    <w:rPr>
      <w:rFonts w:ascii="Calibri" w:eastAsia="SimSun" w:hAnsi="Calibri" w:cs="Wingdings"/>
      <w:b/>
      <w:bCs/>
      <w:color w:val="000000"/>
      <w:kern w:val="1"/>
      <w:szCs w:val="26"/>
    </w:rPr>
  </w:style>
  <w:style w:type="character" w:customStyle="1" w:styleId="Titre3Car">
    <w:name w:val="Titre 3 Car"/>
    <w:basedOn w:val="Policepardfaut"/>
    <w:link w:val="Titre3"/>
    <w:rsid w:val="008030E4"/>
    <w:rPr>
      <w:rFonts w:ascii="Cambria" w:eastAsia="SimSun" w:hAnsi="Cambria" w:cs="Wingdings"/>
      <w:b/>
      <w:bCs/>
      <w:color w:val="4F81BD"/>
      <w:kern w:val="1"/>
    </w:rPr>
  </w:style>
  <w:style w:type="character" w:customStyle="1" w:styleId="Titre4Car">
    <w:name w:val="Titre 4 Car"/>
    <w:basedOn w:val="Policepardfaut"/>
    <w:link w:val="Titre4"/>
    <w:rsid w:val="008030E4"/>
    <w:rPr>
      <w:rFonts w:ascii="Cambria" w:eastAsia="SimSun" w:hAnsi="Cambria" w:cs="Wingdings"/>
      <w:b/>
      <w:bCs/>
      <w:i/>
      <w:iCs/>
      <w:color w:val="4F81BD"/>
      <w:kern w:val="1"/>
    </w:rPr>
  </w:style>
  <w:style w:type="character" w:customStyle="1" w:styleId="Titre5Car">
    <w:name w:val="Titre 5 Car"/>
    <w:basedOn w:val="Policepardfaut"/>
    <w:link w:val="Titre5"/>
    <w:rsid w:val="008030E4"/>
    <w:rPr>
      <w:rFonts w:ascii="Cambria" w:eastAsia="SimSun" w:hAnsi="Cambria" w:cs="Wingdings"/>
      <w:color w:val="243F60"/>
      <w:kern w:val="1"/>
    </w:rPr>
  </w:style>
  <w:style w:type="character" w:customStyle="1" w:styleId="Titre6Car">
    <w:name w:val="Titre 6 Car"/>
    <w:basedOn w:val="Policepardfaut"/>
    <w:link w:val="Titre6"/>
    <w:rsid w:val="008030E4"/>
    <w:rPr>
      <w:rFonts w:ascii="Cambria" w:eastAsia="SimSun" w:hAnsi="Cambria" w:cs="Wingdings"/>
      <w:i/>
      <w:iCs/>
      <w:color w:val="243F60"/>
      <w:kern w:val="1"/>
    </w:rPr>
  </w:style>
  <w:style w:type="character" w:customStyle="1" w:styleId="Titre7Car">
    <w:name w:val="Titre 7 Car"/>
    <w:basedOn w:val="Policepardfaut"/>
    <w:link w:val="Titre7"/>
    <w:rsid w:val="008030E4"/>
    <w:rPr>
      <w:rFonts w:ascii="Cambria" w:eastAsia="SimSun" w:hAnsi="Cambria" w:cs="Wingdings"/>
      <w:i/>
      <w:iCs/>
      <w:color w:val="404040"/>
      <w:kern w:val="1"/>
    </w:rPr>
  </w:style>
  <w:style w:type="character" w:customStyle="1" w:styleId="Titre8Car">
    <w:name w:val="Titre 8 Car"/>
    <w:basedOn w:val="Policepardfaut"/>
    <w:link w:val="Titre8"/>
    <w:rsid w:val="008030E4"/>
    <w:rPr>
      <w:rFonts w:ascii="Cambria" w:eastAsia="SimSun" w:hAnsi="Cambria" w:cs="Wingdings"/>
      <w:color w:val="404040"/>
      <w:kern w:val="1"/>
      <w:sz w:val="20"/>
      <w:szCs w:val="20"/>
    </w:rPr>
  </w:style>
  <w:style w:type="character" w:customStyle="1" w:styleId="Titre9Car">
    <w:name w:val="Titre 9 Car"/>
    <w:basedOn w:val="Policepardfaut"/>
    <w:link w:val="Titre9"/>
    <w:rsid w:val="008030E4"/>
    <w:rPr>
      <w:rFonts w:ascii="Cambria" w:eastAsia="SimSun" w:hAnsi="Cambria" w:cs="Wingdings"/>
      <w:i/>
      <w:iCs/>
      <w:color w:val="404040"/>
      <w:kern w:val="1"/>
      <w:sz w:val="20"/>
      <w:szCs w:val="20"/>
    </w:rPr>
  </w:style>
  <w:style w:type="paragraph" w:styleId="Titre">
    <w:name w:val="Title"/>
    <w:basedOn w:val="Normal"/>
    <w:next w:val="Corpsdetexte"/>
    <w:link w:val="TitreCar"/>
    <w:qFormat/>
    <w:rsid w:val="008030E4"/>
    <w:pPr>
      <w:pBdr>
        <w:top w:val="single" w:sz="8" w:space="1" w:color="808080"/>
        <w:left w:val="single" w:sz="8" w:space="4" w:color="808080"/>
        <w:bottom w:val="single" w:sz="8" w:space="4" w:color="808080"/>
        <w:right w:val="single" w:sz="8" w:space="4" w:color="808080"/>
      </w:pBdr>
      <w:spacing w:after="300"/>
      <w:contextualSpacing/>
      <w:jc w:val="center"/>
    </w:pPr>
    <w:rPr>
      <w:rFonts w:cs="Wingdings"/>
      <w:b/>
      <w:smallCaps/>
      <w:color w:val="17365D"/>
      <w:spacing w:val="5"/>
      <w:sz w:val="40"/>
      <w:szCs w:val="52"/>
    </w:rPr>
  </w:style>
  <w:style w:type="character" w:customStyle="1" w:styleId="TitreCar">
    <w:name w:val="Titre Car"/>
    <w:basedOn w:val="Policepardfaut"/>
    <w:link w:val="Titre"/>
    <w:rsid w:val="008030E4"/>
    <w:rPr>
      <w:rFonts w:ascii="Calibri" w:eastAsia="SimSun" w:hAnsi="Calibri" w:cs="Wingdings"/>
      <w:b/>
      <w:smallCaps/>
      <w:color w:val="17365D"/>
      <w:spacing w:val="5"/>
      <w:kern w:val="1"/>
      <w:sz w:val="40"/>
      <w:szCs w:val="52"/>
    </w:rPr>
  </w:style>
  <w:style w:type="paragraph" w:customStyle="1" w:styleId="Paragraphedeliste1">
    <w:name w:val="Paragraphe de liste1"/>
    <w:basedOn w:val="Normal"/>
    <w:rsid w:val="008030E4"/>
    <w:pPr>
      <w:ind w:left="720"/>
      <w:contextualSpacing/>
    </w:pPr>
  </w:style>
  <w:style w:type="paragraph" w:styleId="Pieddepage">
    <w:name w:val="footer"/>
    <w:basedOn w:val="Normal"/>
    <w:link w:val="PieddepageCar"/>
    <w:semiHidden/>
    <w:rsid w:val="008030E4"/>
    <w:pPr>
      <w:tabs>
        <w:tab w:val="center" w:pos="4536"/>
        <w:tab w:val="right" w:pos="9072"/>
      </w:tabs>
      <w:spacing w:after="0"/>
    </w:pPr>
    <w:rPr>
      <w:sz w:val="18"/>
    </w:rPr>
  </w:style>
  <w:style w:type="character" w:customStyle="1" w:styleId="PieddepageCar">
    <w:name w:val="Pied de page Car"/>
    <w:basedOn w:val="Policepardfaut"/>
    <w:link w:val="Pieddepage"/>
    <w:semiHidden/>
    <w:rsid w:val="008030E4"/>
    <w:rPr>
      <w:rFonts w:ascii="Calibri" w:eastAsia="SimSun" w:hAnsi="Calibri" w:cs="SimSun"/>
      <w:kern w:val="1"/>
      <w:sz w:val="18"/>
    </w:rPr>
  </w:style>
  <w:style w:type="paragraph" w:customStyle="1" w:styleId="Paragraphedeliste2">
    <w:name w:val="Paragraphe de liste2"/>
    <w:basedOn w:val="Normal"/>
    <w:rsid w:val="008030E4"/>
    <w:pPr>
      <w:ind w:left="720"/>
      <w:contextualSpacing/>
    </w:pPr>
  </w:style>
  <w:style w:type="paragraph" w:styleId="Corpsdetexte">
    <w:name w:val="Body Text"/>
    <w:basedOn w:val="Normal"/>
    <w:link w:val="CorpsdetexteCar"/>
    <w:uiPriority w:val="99"/>
    <w:semiHidden/>
    <w:unhideWhenUsed/>
    <w:rsid w:val="008030E4"/>
  </w:style>
  <w:style w:type="character" w:customStyle="1" w:styleId="CorpsdetexteCar">
    <w:name w:val="Corps de texte Car"/>
    <w:basedOn w:val="Policepardfaut"/>
    <w:link w:val="Corpsdetexte"/>
    <w:uiPriority w:val="99"/>
    <w:semiHidden/>
    <w:rsid w:val="008030E4"/>
    <w:rPr>
      <w:rFonts w:ascii="Calibri" w:eastAsia="SimSun" w:hAnsi="Calibri" w:cs="SimSun"/>
      <w:kern w:val="1"/>
    </w:rPr>
  </w:style>
  <w:style w:type="paragraph" w:styleId="En-tte">
    <w:name w:val="header"/>
    <w:basedOn w:val="Normal"/>
    <w:link w:val="En-tteCar"/>
    <w:uiPriority w:val="99"/>
    <w:unhideWhenUsed/>
    <w:rsid w:val="002608C9"/>
    <w:pPr>
      <w:tabs>
        <w:tab w:val="center" w:pos="4536"/>
        <w:tab w:val="right" w:pos="9072"/>
      </w:tabs>
      <w:spacing w:after="0" w:line="240" w:lineRule="auto"/>
    </w:pPr>
  </w:style>
  <w:style w:type="character" w:customStyle="1" w:styleId="En-tteCar">
    <w:name w:val="En-tête Car"/>
    <w:basedOn w:val="Policepardfaut"/>
    <w:link w:val="En-tte"/>
    <w:uiPriority w:val="99"/>
    <w:rsid w:val="002608C9"/>
    <w:rPr>
      <w:rFonts w:ascii="Calibri" w:eastAsia="SimSun" w:hAnsi="Calibri" w:cs="SimSun"/>
      <w:kern w:val="1"/>
    </w:rPr>
  </w:style>
  <w:style w:type="character" w:styleId="Lienhypertexte">
    <w:name w:val="Hyperlink"/>
    <w:basedOn w:val="Policepardfaut"/>
    <w:uiPriority w:val="99"/>
    <w:unhideWhenUsed/>
    <w:rsid w:val="008433F2"/>
    <w:rPr>
      <w:color w:val="0000FF" w:themeColor="hyperlink"/>
      <w:u w:val="single"/>
    </w:rPr>
  </w:style>
  <w:style w:type="paragraph" w:styleId="Paragraphedeliste">
    <w:name w:val="List Paragraph"/>
    <w:basedOn w:val="Normal"/>
    <w:uiPriority w:val="34"/>
    <w:qFormat/>
    <w:rsid w:val="004E4C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space.id-ong.org/contrat/AO_info_2022.zi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j.vanwijk@id-ong.org" TargetMode="External"/><Relationship Id="rId4" Type="http://schemas.openxmlformats.org/officeDocument/2006/relationships/webSettings" Target="webSettings.xml"/><Relationship Id="rId9" Type="http://schemas.openxmlformats.org/officeDocument/2006/relationships/hyperlink" Target="mailto:achats@id-ong.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4</Pages>
  <Words>785</Words>
  <Characters>4318</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dc:creator>
  <cp:keywords/>
  <dc:description/>
  <cp:lastModifiedBy>Guillaume</cp:lastModifiedBy>
  <cp:revision>17</cp:revision>
  <dcterms:created xsi:type="dcterms:W3CDTF">2017-11-21T11:05:00Z</dcterms:created>
  <dcterms:modified xsi:type="dcterms:W3CDTF">2022-05-16T16:06:00Z</dcterms:modified>
</cp:coreProperties>
</file>